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010" w:rsidRPr="00BA0010" w:rsidRDefault="00BA0010" w:rsidP="00BA0010">
      <w:pPr>
        <w:widowControl/>
        <w:wordWrap w:val="0"/>
        <w:snapToGrid w:val="0"/>
        <w:spacing w:line="500" w:lineRule="atLeast"/>
        <w:rPr>
          <w:rFonts w:ascii="Geneva" w:eastAsia="宋体" w:hAnsi="Geneva" w:cs="宋体"/>
          <w:color w:val="000000"/>
          <w:kern w:val="0"/>
          <w:sz w:val="18"/>
          <w:szCs w:val="18"/>
        </w:rPr>
      </w:pPr>
      <w:r w:rsidRPr="00BA0010">
        <w:rPr>
          <w:rFonts w:ascii="黑体" w:eastAsia="黑体" w:hAnsi="黑体" w:cs="宋体" w:hint="eastAsia"/>
          <w:color w:val="000000"/>
          <w:kern w:val="0"/>
          <w:sz w:val="32"/>
          <w:szCs w:val="32"/>
        </w:rPr>
        <w:t>附件</w:t>
      </w:r>
    </w:p>
    <w:p w:rsidR="00BA0010" w:rsidRPr="00BA0010" w:rsidRDefault="00BA0010" w:rsidP="00BA0010">
      <w:pPr>
        <w:widowControl/>
        <w:wordWrap w:val="0"/>
        <w:snapToGrid w:val="0"/>
        <w:spacing w:line="500" w:lineRule="atLeast"/>
        <w:rPr>
          <w:rFonts w:ascii="Geneva" w:eastAsia="宋体" w:hAnsi="Geneva" w:cs="宋体"/>
          <w:color w:val="000000"/>
          <w:kern w:val="0"/>
          <w:sz w:val="18"/>
          <w:szCs w:val="18"/>
        </w:rPr>
      </w:pPr>
      <w:r w:rsidRPr="00BA0010">
        <w:rPr>
          <w:rFonts w:ascii="Geneva" w:eastAsia="宋体" w:hAnsi="Geneva" w:cs="宋体"/>
          <w:color w:val="000000"/>
          <w:kern w:val="0"/>
          <w:sz w:val="18"/>
          <w:szCs w:val="18"/>
        </w:rPr>
        <w:t> </w:t>
      </w:r>
    </w:p>
    <w:p w:rsidR="00B2020B" w:rsidRDefault="00B2020B" w:rsidP="00B2020B">
      <w:pPr>
        <w:spacing w:line="640" w:lineRule="exact"/>
        <w:jc w:val="center"/>
        <w:rPr>
          <w:rFonts w:ascii="方正小标宋_GBK" w:eastAsia="方正小标宋_GBK" w:hAnsi="方正小标宋_GBK" w:cs="方正小标宋_GBK" w:hint="eastAsia"/>
          <w:bCs/>
          <w:sz w:val="44"/>
          <w:szCs w:val="44"/>
        </w:rPr>
      </w:pPr>
      <w:r>
        <w:rPr>
          <w:rFonts w:ascii="方正小标宋_GBK" w:eastAsia="方正小标宋_GBK" w:hAnsi="方正小标宋_GBK" w:cs="方正小标宋_GBK" w:hint="eastAsia"/>
          <w:bCs/>
          <w:sz w:val="44"/>
          <w:szCs w:val="44"/>
        </w:rPr>
        <w:t>2020年度海南省高等学校</w:t>
      </w:r>
    </w:p>
    <w:p w:rsidR="00B2020B" w:rsidRDefault="00B2020B" w:rsidP="00B2020B">
      <w:pPr>
        <w:spacing w:line="640" w:lineRule="exact"/>
        <w:jc w:val="center"/>
        <w:rPr>
          <w:rFonts w:ascii="方正小标宋_GBK" w:eastAsia="方正小标宋_GBK" w:hAnsi="方正小标宋_GBK" w:cs="方正小标宋_GBK" w:hint="eastAsia"/>
          <w:bCs/>
          <w:sz w:val="44"/>
          <w:szCs w:val="44"/>
        </w:rPr>
      </w:pPr>
      <w:r>
        <w:rPr>
          <w:rFonts w:ascii="方正小标宋_GBK" w:eastAsia="方正小标宋_GBK" w:hAnsi="方正小标宋_GBK" w:cs="方正小标宋_GBK" w:hint="eastAsia"/>
          <w:bCs/>
          <w:sz w:val="44"/>
          <w:szCs w:val="44"/>
        </w:rPr>
        <w:t>教育教学改革研究项目立项指南</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p>
    <w:p w:rsidR="00B2020B" w:rsidRDefault="00B2020B" w:rsidP="00B2020B">
      <w:pPr>
        <w:spacing w:line="590" w:lineRule="exact"/>
        <w:ind w:firstLineChars="200" w:firstLine="640"/>
        <w:rPr>
          <w:rFonts w:ascii="黑体" w:eastAsia="黑体" w:hAnsi="黑体" w:cs="黑体" w:hint="eastAsia"/>
          <w:sz w:val="32"/>
          <w:szCs w:val="32"/>
        </w:rPr>
      </w:pPr>
      <w:bookmarkStart w:id="0" w:name="_toc227497592"/>
      <w:r>
        <w:rPr>
          <w:rFonts w:ascii="黑体" w:eastAsia="黑体" w:hAnsi="黑体" w:cs="黑体" w:hint="eastAsia"/>
          <w:sz w:val="32"/>
          <w:szCs w:val="32"/>
        </w:rPr>
        <w:t>一、高等教育发展战略研究</w:t>
      </w:r>
      <w:bookmarkEnd w:id="0"/>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（一）海南省地方本科院校转型发展研究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（二）海南高等教育人才培养适应区域经济发展研究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（三）海南省高等教育人才培养布局与结构调整研究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（四）海南省高等学校办学定位与特色发展研究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（五）海南省高等学校核心竞争力研究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（六）海南省高等学校分类指导研究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（七）海南省高等学校专业结构布局与调整研究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（八）示范性（骨干）高等职业院校建设的研究与实践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（九）高职高专校企合作办学模式研究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（十）高校办学自主权研究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（十一）</w:t>
      </w:r>
      <w:r>
        <w:rPr>
          <w:rFonts w:ascii="仿宋_GB2312" w:eastAsia="仿宋_GB2312" w:hAnsi="仿宋_GB2312" w:cs="仿宋_GB2312" w:hint="eastAsia"/>
          <w:spacing w:val="-6"/>
          <w:sz w:val="32"/>
          <w:szCs w:val="32"/>
        </w:rPr>
        <w:t>海南自贸区（港）建设背景下高校人才培养改革研究</w:t>
      </w:r>
    </w:p>
    <w:p w:rsidR="00B2020B" w:rsidRDefault="00B2020B" w:rsidP="00B2020B">
      <w:pPr>
        <w:spacing w:line="59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二、人才培养模式改革与创新</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（一）高校大学生创新创业教育的研究与实践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（二）高等学校人才培养合作模式探索与实践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（三）拔尖创新人才培养的研究与实践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（四）实施“卓越工程师培养计划”及其他领域应用型卓</w:t>
      </w:r>
      <w:r>
        <w:rPr>
          <w:rFonts w:ascii="仿宋_GB2312" w:eastAsia="仿宋_GB2312" w:hAnsi="仿宋_GB2312" w:cs="仿宋_GB2312" w:hint="eastAsia"/>
          <w:sz w:val="32"/>
          <w:szCs w:val="32"/>
        </w:rPr>
        <w:lastRenderedPageBreak/>
        <w:t>越人才培养的研究与实践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（五）不同层次、不同类型院校人才培养模式的研究与实践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（六）产学研用合作人才培养模式的研究与实践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（七）高职技术技能型人才培养模式的研究与实践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（八）专业硕士人才培养模式的研究与实践 </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（九）高等教育各类职业教育人才衔接培养模式研究与实践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（十）各类职业教育人才培养与招生试点项目专业一体化人才培养方案研究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（十一）现代学徒制研究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（十二）高职扩招背景下人才培养模式研究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（十三）职业教育“1+X”证书制度试点工作研究与实践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（十四）“双一流”建设与高校人才培养改革研究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（十五）“双高”建设与高职改革方向研究</w:t>
      </w:r>
    </w:p>
    <w:p w:rsidR="00B2020B" w:rsidRDefault="00B2020B" w:rsidP="00B2020B">
      <w:pPr>
        <w:spacing w:line="59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三、专业、课程建设与改革</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（一）基于区域经济社会发展或产业结构调整的高等学校专业设置及动态调整机制的探索研究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（二）高等学校专业办学水平评估研究与实践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（三）专业课程体系与教学内容整体优化研究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（四）高等学校特色专业、精品课程建设研究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（五）基于行业标准的课程与教学内容体系研究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（六）高校课程的准入、建设、评价与淘汰研究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（七）高校课程建设标准与评估办法研究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（八）高校公共基础课程教学改革与实践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（九）高校通识教育课程的探索与实践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（十）基于创新型人才培养的大学课程改革研究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（十一）研究生课程建设的改革研究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（十二）各类职业教育人才培养衔接课程建设研究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（十三）高等学校各类微课课程在教学中的应用研究 </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（十四）本科专业综合改革研究与实践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（十五）MOOC课程建设与翻转课堂教学研究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（十六）一流本科专业建设改革研究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（十七）一流本科课程建设改革研究与实践</w:t>
      </w:r>
    </w:p>
    <w:p w:rsidR="00B2020B" w:rsidRDefault="00B2020B" w:rsidP="00B2020B">
      <w:pPr>
        <w:spacing w:line="590" w:lineRule="exact"/>
        <w:ind w:firstLineChars="200" w:firstLine="640"/>
        <w:rPr>
          <w:rFonts w:ascii="黑体" w:eastAsia="黑体" w:hAnsi="黑体" w:cs="黑体" w:hint="eastAsia"/>
          <w:sz w:val="32"/>
          <w:szCs w:val="32"/>
        </w:rPr>
      </w:pPr>
      <w:bookmarkStart w:id="1" w:name="_toc227497595"/>
      <w:r>
        <w:rPr>
          <w:rFonts w:ascii="黑体" w:eastAsia="黑体" w:hAnsi="黑体" w:cs="黑体" w:hint="eastAsia"/>
          <w:sz w:val="32"/>
          <w:szCs w:val="32"/>
        </w:rPr>
        <w:t>四、教学方法、手段改革</w:t>
      </w:r>
      <w:bookmarkEnd w:id="1"/>
      <w:r>
        <w:rPr>
          <w:rFonts w:ascii="黑体" w:eastAsia="黑体" w:hAnsi="黑体" w:cs="黑体" w:hint="eastAsia"/>
          <w:sz w:val="32"/>
          <w:szCs w:val="32"/>
        </w:rPr>
        <w:t>与教学资源建设</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（一）各类课程教学方法、手段的改革与实践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（二）现代教育技术在教学中的应用研究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（三）考试方式、方法的改革与实践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（四）高等学校试题库建设与应用</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（五）网络环境下学生自主学习能力的培养与评价研究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（六）教学资源平台建设与管理的研究与实践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（七）高等学校教学资源库建设的研究与实践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（八）省级“质量工程”项目的示范性、推广性及共享研究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（九）高等学校优质教育资源共建共享研究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（十）高等学校微课教学资源库建设的研究与实践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（十一）高等学校精品视频公开课建设与研究</w:t>
      </w:r>
    </w:p>
    <w:p w:rsidR="00B2020B" w:rsidRDefault="00B2020B" w:rsidP="00B2020B">
      <w:pPr>
        <w:spacing w:line="59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五、高校实践教学模式改革与大学生创新能力培养</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（一）高等学校实践教育模式创新和实践教育基地建设改革与实践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（二）高等学校学科（专业、课程）实践教学（体系）改革研究与实践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（三）高校大学生创新创业活动的研究与实践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（四）大学生综合实践技能竞赛改革与创新</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hint="eastAsia"/>
          <w:spacing w:val="-6"/>
          <w:sz w:val="32"/>
          <w:szCs w:val="32"/>
        </w:rPr>
        <w:t>高职院校区域性（行业性、专业性）实训基地建设研究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（六）实验室、实习实训基地、实验教学示范中心、校外实践基地以及实践教学共享平台建设的研究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（七）高校校办创新创业孵化基地建设研究与实践</w:t>
      </w:r>
    </w:p>
    <w:p w:rsidR="00B2020B" w:rsidRDefault="00B2020B" w:rsidP="00B2020B">
      <w:pPr>
        <w:spacing w:line="59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t>六、教学团队与教师队伍建设</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（一）教学团队建设的研究与实践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（二）教师发展及服务支持体系研究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（三）提升教师教学能力的研究与实践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（四）高校教师考核与评价研究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（五）高校教师教学激励与保障机制的研究与实践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（六）高校名师成长机制与培养途径的研究与实践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（七）高等学校高校中青年骨干教师培训研究与实践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（八）高等学校“双师型”教师队伍建设研究与实践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（九）高校教风与学风建设研究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（十）高校创新创业教育师资队伍的建设研究与实践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（十一）</w:t>
      </w:r>
      <w:r>
        <w:rPr>
          <w:rFonts w:ascii="仿宋_GB2312" w:eastAsia="仿宋_GB2312" w:hAnsi="仿宋_GB2312" w:cs="仿宋_GB2312" w:hint="eastAsia"/>
          <w:spacing w:val="-6"/>
          <w:sz w:val="32"/>
          <w:szCs w:val="32"/>
        </w:rPr>
        <w:t>职业教育学生技能大赛指导教师团队建设研究与实践</w:t>
      </w:r>
    </w:p>
    <w:p w:rsidR="00B2020B" w:rsidRDefault="00B2020B" w:rsidP="00B2020B">
      <w:pPr>
        <w:spacing w:line="590" w:lineRule="exact"/>
        <w:ind w:firstLineChars="200" w:firstLine="640"/>
        <w:rPr>
          <w:rFonts w:ascii="黑体" w:eastAsia="黑体" w:hAnsi="黑体" w:cs="黑体" w:hint="eastAsia"/>
          <w:sz w:val="32"/>
          <w:szCs w:val="32"/>
        </w:rPr>
      </w:pPr>
      <w:bookmarkStart w:id="2" w:name="_toc227497598"/>
      <w:r>
        <w:rPr>
          <w:rFonts w:ascii="黑体" w:eastAsia="黑体" w:hAnsi="黑体" w:cs="黑体" w:hint="eastAsia"/>
          <w:sz w:val="32"/>
          <w:szCs w:val="32"/>
        </w:rPr>
        <w:t>七、教学管理与质量监控体系</w:t>
      </w:r>
      <w:bookmarkEnd w:id="2"/>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（一）高校教学管理体制与运行机制的研究与实践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（二）高校教学管理队伍建设研究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（三）高校现代化教学管理手段研究与实践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（四）毕业设计（论文）质量管理研究与实践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（五）高等学校教学基层组织形式及其管理的改革与实践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（六）高校教学评价制度与质量管理研究与实践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（七）高等学校学生管理改革研究与实践</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（八）大学生就业能力培养与就业指导模式改革研究</w:t>
      </w:r>
    </w:p>
    <w:p w:rsidR="00B2020B" w:rsidRDefault="00B2020B" w:rsidP="00B2020B">
      <w:pPr>
        <w:spacing w:line="59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（九）学分制改革研究与实践</w:t>
      </w:r>
    </w:p>
    <w:p w:rsidR="001C21ED" w:rsidRPr="00B2020B" w:rsidRDefault="001C21ED" w:rsidP="00B2020B">
      <w:pPr>
        <w:widowControl/>
        <w:wordWrap w:val="0"/>
        <w:snapToGrid w:val="0"/>
        <w:spacing w:line="700" w:lineRule="atLeast"/>
        <w:jc w:val="center"/>
      </w:pPr>
    </w:p>
    <w:sectPr w:rsidR="001C21ED" w:rsidRPr="00B2020B" w:rsidSect="001C21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E9F" w:rsidRDefault="00E50E9F" w:rsidP="00BA0010">
      <w:r>
        <w:separator/>
      </w:r>
    </w:p>
  </w:endnote>
  <w:endnote w:type="continuationSeparator" w:id="0">
    <w:p w:rsidR="00E50E9F" w:rsidRDefault="00E50E9F" w:rsidP="00BA00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Geneva">
    <w:panose1 w:val="020B0503030404040204"/>
    <w:charset w:val="00"/>
    <w:family w:val="swiss"/>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E9F" w:rsidRDefault="00E50E9F" w:rsidP="00BA0010">
      <w:r>
        <w:separator/>
      </w:r>
    </w:p>
  </w:footnote>
  <w:footnote w:type="continuationSeparator" w:id="0">
    <w:p w:rsidR="00E50E9F" w:rsidRDefault="00E50E9F" w:rsidP="00BA00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0010"/>
    <w:rsid w:val="000D12B0"/>
    <w:rsid w:val="001C21ED"/>
    <w:rsid w:val="00297C09"/>
    <w:rsid w:val="00B2020B"/>
    <w:rsid w:val="00BA0010"/>
    <w:rsid w:val="00E50E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1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00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0010"/>
    <w:rPr>
      <w:sz w:val="18"/>
      <w:szCs w:val="18"/>
    </w:rPr>
  </w:style>
  <w:style w:type="paragraph" w:styleId="a4">
    <w:name w:val="footer"/>
    <w:basedOn w:val="a"/>
    <w:link w:val="Char0"/>
    <w:uiPriority w:val="99"/>
    <w:semiHidden/>
    <w:unhideWhenUsed/>
    <w:rsid w:val="00BA00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0010"/>
    <w:rPr>
      <w:sz w:val="18"/>
      <w:szCs w:val="18"/>
    </w:rPr>
  </w:style>
  <w:style w:type="paragraph" w:customStyle="1" w:styleId="p0">
    <w:name w:val="p0"/>
    <w:basedOn w:val="a"/>
    <w:rsid w:val="00BA0010"/>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CharCharChar">
    <w:name w:val=" Char Char Char"/>
    <w:basedOn w:val="a"/>
    <w:rsid w:val="00B2020B"/>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667435132">
      <w:bodyDiv w:val="1"/>
      <w:marLeft w:val="0"/>
      <w:marRight w:val="0"/>
      <w:marTop w:val="0"/>
      <w:marBottom w:val="0"/>
      <w:divBdr>
        <w:top w:val="none" w:sz="0" w:space="0" w:color="auto"/>
        <w:left w:val="none" w:sz="0" w:space="0" w:color="auto"/>
        <w:bottom w:val="none" w:sz="0" w:space="0" w:color="auto"/>
        <w:right w:val="none" w:sz="0" w:space="0" w:color="auto"/>
      </w:divBdr>
      <w:divsChild>
        <w:div w:id="2138641559">
          <w:marLeft w:val="0"/>
          <w:marRight w:val="0"/>
          <w:marTop w:val="0"/>
          <w:marBottom w:val="0"/>
          <w:divBdr>
            <w:top w:val="none" w:sz="0" w:space="0" w:color="auto"/>
            <w:left w:val="none" w:sz="0" w:space="0" w:color="auto"/>
            <w:bottom w:val="none" w:sz="0" w:space="0" w:color="auto"/>
            <w:right w:val="none" w:sz="0" w:space="0" w:color="auto"/>
          </w:divBdr>
          <w:divsChild>
            <w:div w:id="27926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289</Words>
  <Characters>1651</Characters>
  <Application>Microsoft Office Word</Application>
  <DocSecurity>0</DocSecurity>
  <Lines>13</Lines>
  <Paragraphs>3</Paragraphs>
  <ScaleCrop>false</ScaleCrop>
  <Company>Microsoft</Company>
  <LinksUpToDate>false</LinksUpToDate>
  <CharactersWithSpaces>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马朝光</dc:creator>
  <cp:keywords/>
  <dc:description/>
  <cp:lastModifiedBy>陈婷婷</cp:lastModifiedBy>
  <cp:revision>3</cp:revision>
  <dcterms:created xsi:type="dcterms:W3CDTF">2018-09-17T01:21:00Z</dcterms:created>
  <dcterms:modified xsi:type="dcterms:W3CDTF">2019-11-08T03:03:00Z</dcterms:modified>
</cp:coreProperties>
</file>